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2018 135 vom 15. Juni 2018</w:t>
      </w:r>
    </w:p>
    <w:p>
      <w:r>
        <w:t>GR Gerichte, 2018-06-15, DE</w:t>
      </w:r>
    </w:p>
    <w:p>
      <w:r>
        <w:rPr>
          <w:b/>
        </w:rPr>
        <w:t xml:space="preserve">Quelle: </w:t>
      </w:r>
      <w:r>
        <w:t>https://mcp.opencaselaw.ch/entscheid/gr_gerichte_ZK1 2018 135</w:t>
      </w:r>
    </w:p>
    <w:p>
      <w:r>
        <w:t>FR: GR_GERICHTE ZK1 2018 135 du 15 juin 2018</w:t>
      </w:r>
    </w:p>
    <w:p>
      <w:r>
        <w:t>IT: GR_GERICHTE ZK1 2018 135 del 15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6 Ref.: Chur, 21. November 2018 Schriftlich mitgeteilt am: ZK1 18 135 26. November 2018 Entscheid I. Zivilkammer Vorsitz Schnyder Aktuar Guetg In der zivilrechtlichen Beschwerde des X._____, Beschwerdeführer, vertreten durch Rechtsanwalt Ernst Andreas Kolb, Hardenbergstrasse 7, DE-10595 Berlin, gegen den Entscheid der Einzelrichterin am Regionalgericht Prättigau/Davos vom 10. Au- gust 2018, gleichen Tages mitgeteilt, in Sachen Y._____, Beschwerdegegnerin, ver- treten durch Rechtsanwalt Dr. iur. Patrik Wagner, Rosenhügelweg 6, 7270 Davos Platz, gegen den Beschwerdeführer, betreffend vorsorgliche Eintragung eines Stockwerkeigentümerpfandrechts,</w:t>
      </w:r>
    </w:p>
    <w:p>
      <w:r>
        <w:rPr>
          <w:b/>
        </w:rPr>
        <w:t>E. 2</w:t>
      </w:r>
    </w:p>
    <w:p>
      <w:r>
        <w:t>/ 6 hat der Vorsitzende der I. Zivilkammer nach Einsichtnahme in die Eingaben vom 25. September 2018 bzw. 23. Oktober 2018 und die Verfahrensakten, sowie aufgrund der Feststellungen und Erwägungen, – dass die Y._____, vertreten durch Rechtsanwalt Dr. iur. Patrik Wagner, mit Ein- gabe vom 6. Juni 2018 die Einzelrichterin am Regionalgericht Davos/Prättigau ersuchte, an der im Alleineigentum von X._____ stehenden Stockwerkeinheit Nr. _____ (Grundbuch der Gemeinde O.1_____), die vorläufige Eintragung eines Pfandrechts gemäss Art. 712i Abs. 2 und 3 ZGB anzuordnen, – dass das Gesuch mit offenen Beitragsforderungen der Stockwerkeigentümerge- meinschaft gegen X._____ begründet wurde, – dass die Vorderrichterin mit Verfügung vom 15. Juni 2018 X._____ zur Stellung- nahme aufforderte und ihn darauf hinwies, dass bei unbenutztem Ablauf der Frist keine Nachfrist angesetzt werde, – dass sie ferner X._____ aufforderte, aufgrund seines deutschen Wohnsitzes ein Zustelldomizil in der Schweiz zu bezeichnen, andernfalls künftige Zustellungen durch öffentliche Bekanntmachung erfolgen würden, – dass die Verfügung vom 15. Juni 2018 auf dem Rechtshilfeweg erfolgte und das Amtsgericht O.2_____ am 4. Juli 2018 bestätigte, dass die Schriftstücke durch Einlegung in den zur Wohnung gehörenden Briefkasten oder in eine ähnliche Vorrichtung zugestellt worden seien, – dass sich X._____ in der Folge nicht vernehmen liess, – dass die Einzelrichterin am Regionalgericht Prättigau/Davos mit Entscheid vom 10. August 2018, gleichen Tages mitgeteilt, das Gesuch der Y._____ guthiess und insbesondere die vorläufige Eintragung eines Pfandrechts für die Pfand- summe von CHF 1'525.40 zzgl. 5% Zins seit dem 31. Mai 2018, zulasten der X._____ gehörenden Stockwerkeinheit Nr. _____ im Grundbuch O.1_____, an- ordnete, – dass der Entscheid X._____ durch Publikation im Amtsblatt des Kantons Graubünden am 13. August 2018 mitgeteilt wurde, – dass X._____ (nachfolgend Beschwerdeführer) mit einer als "Widerspruch Proz. Nr. _____" bezeichneten Eingabe vom 26. September 2018 (Poststempel) an das Regionalgericht Prättigau/Davos gelangte, in welcher er unter Beilage eines</w:t>
      </w:r>
    </w:p>
    <w:p>
      <w:r>
        <w:rPr>
          <w:b/>
        </w:rPr>
        <w:t>E. 3</w:t>
      </w:r>
    </w:p>
    <w:p>
      <w:r>
        <w:t>/ 6 an die A._____ adressierten Schreibens, ausführt, gegen den Gerichtsentscheid Proz. Nr. _____ Widerspruch einzulegen (vgl. act. A.1), – dass das Regionalgericht Prättigau/Davos die Eingaben des Beschwerdeführers mit Schreiben vom 1. Oktober 2018 zuständigkeitshalber an das Kantonsgericht von Graubünden übermittelte (vgl. act. D.1), – dass der Vorsitzende der I. Zivilkammer des Kantonsgerichts von Graubünden auf die Durchführung eines Schriftenwechsels verzichtete, – dass aus der Eingabe des Beschwerdeführers, die keinerlei Anträge enthält, zu- mindest sinngemäss hervorgeht, dass er mit dem Entscheid vom 10. August 2018 nicht einverstanden ist, – dass nach Treu und Glauben davon ausgegangen werden muss, dass er damit ein Rechtsmittel gegen den Entscheid erheben möchte, – dass der angefochtene Entscheid auf vorläufige Eintragung eines provisorischen Pfandrechts eine im summarischen Verfahren zu beurteilende vorsorgliche Massnahme vermögensrechtlicher Art darstellt (vgl. Art. 249 lit. d Ziff. 5 ZPO i.V.m. Art. 248 lit. a ZPO; Urteil des Kantonsgerichts von Graubünden ERZ 13 205 vom 22. Juli 2013 E. 1; Urteil des Bundesgerichts 5A_102/2007 29. Juni 2007 E. 1.2), weshalb bei einem Streitwert von weniger als CHF 10'000.00 ledig- lich die Beschwerde als ausserordentliches Rechtsmittel zur Verfügung steht (Art. 308 Abs. 2 ZPO i.V.m. Art. 319 lit. a ZPO), – dass der Streitwert in der vorliegenden Streitsache gemäss dem mit Gesuch vom</w:t>
      </w:r>
    </w:p>
    <w:p>
      <w:r>
        <w:rPr>
          <w:b/>
        </w:rPr>
        <w:t>E. 6</w:t>
      </w:r>
    </w:p>
    <w:p>
      <w:r>
        <w:t>/ 6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